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992" w14:textId="537B92E3" w:rsidR="003A65F3" w:rsidRPr="008346F5" w:rsidRDefault="003A65F3" w:rsidP="002C13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250A9E04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Board of Trustees Meeting – </w:t>
      </w:r>
      <w:r w:rsidR="00F47121">
        <w:rPr>
          <w:rStyle w:val="normaltextrun"/>
          <w:rFonts w:ascii="Arial" w:hAnsi="Arial" w:cs="Arial"/>
          <w:b/>
          <w:bCs/>
          <w:sz w:val="20"/>
          <w:szCs w:val="20"/>
        </w:rPr>
        <w:t>July 16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, 2020, 9:30 a.m.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35CC79C" w14:textId="4C7F3B7A" w:rsidR="00BC6CA1" w:rsidRPr="008346F5" w:rsidRDefault="00BC6CA1" w:rsidP="003A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To Be Conducted via Electronic Means Pursuant to 84 JBE 2020</w:t>
      </w:r>
    </w:p>
    <w:p w14:paraId="712B6850" w14:textId="77777777" w:rsidR="003A460B" w:rsidRDefault="003A460B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94DC75D" w14:textId="46BEF38B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691F69C" w14:textId="48AE93B7" w:rsidR="002C1375" w:rsidRDefault="002C1375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6C65B389" w14:textId="00E93F6F" w:rsidR="002C1375" w:rsidRPr="002C1375" w:rsidRDefault="002C1375" w:rsidP="002C13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2C1375">
        <w:rPr>
          <w:rStyle w:val="eop"/>
          <w:rFonts w:ascii="Arial" w:hAnsi="Arial" w:cs="Arial"/>
          <w:b/>
          <w:sz w:val="20"/>
          <w:szCs w:val="20"/>
          <w:u w:val="single"/>
        </w:rPr>
        <w:t xml:space="preserve">In order to be read into the meeting record, public comments for any agenda item below may be sent to </w:t>
      </w:r>
      <w:hyperlink r:id="rId11" w:history="1">
        <w:r w:rsidRPr="002C1375">
          <w:rPr>
            <w:rStyle w:val="Hyperlink"/>
            <w:rFonts w:ascii="Arial" w:hAnsi="Arial" w:cs="Arial"/>
            <w:b/>
            <w:sz w:val="20"/>
            <w:szCs w:val="20"/>
          </w:rPr>
          <w:t>KRISTI@LADARS.ORG</w:t>
        </w:r>
      </w:hyperlink>
      <w:r w:rsidRPr="002C1375">
        <w:rPr>
          <w:rStyle w:val="eop"/>
          <w:rFonts w:ascii="Arial" w:hAnsi="Arial" w:cs="Arial"/>
          <w:b/>
          <w:sz w:val="20"/>
          <w:szCs w:val="20"/>
          <w:u w:val="single"/>
        </w:rPr>
        <w:t xml:space="preserve"> prior to the 9:30 a.m. start of the meeting.</w:t>
      </w:r>
      <w:r w:rsidR="00637C81">
        <w:rPr>
          <w:rStyle w:val="eop"/>
          <w:rFonts w:ascii="Arial" w:hAnsi="Arial" w:cs="Arial"/>
          <w:b/>
          <w:sz w:val="20"/>
          <w:szCs w:val="20"/>
          <w:u w:val="single"/>
        </w:rPr>
        <w:t xml:space="preserve"> </w:t>
      </w:r>
      <w:r w:rsidR="00836AAC">
        <w:rPr>
          <w:rStyle w:val="eop"/>
          <w:rFonts w:ascii="Arial" w:hAnsi="Arial" w:cs="Arial"/>
          <w:b/>
          <w:sz w:val="20"/>
          <w:szCs w:val="20"/>
          <w:u w:val="single"/>
        </w:rPr>
        <w:t xml:space="preserve">Comments will be read into the record when the agenda item is addressed. </w:t>
      </w:r>
    </w:p>
    <w:p w14:paraId="27E60FD5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FA1813" w14:textId="77777777" w:rsidR="003A65F3" w:rsidRPr="008346F5" w:rsidRDefault="003A65F3" w:rsidP="003A65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Roll Call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7A657E" w14:textId="77777777" w:rsidR="003A65F3" w:rsidRPr="008346F5" w:rsidRDefault="003A65F3" w:rsidP="003A65F3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A9495C0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Anthony G. Falterman, Chairman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41ADB6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Don M. Burkett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FB1D31E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Dale Lee</w:t>
      </w:r>
      <w:r w:rsidRPr="008346F5">
        <w:rPr>
          <w:rStyle w:val="scxw101328768"/>
          <w:rFonts w:ascii="Arial" w:hAnsi="Arial" w:cs="Arial"/>
          <w:b/>
          <w:sz w:val="20"/>
          <w:szCs w:val="20"/>
        </w:rPr>
        <w:t> </w:t>
      </w:r>
      <w:r w:rsidRPr="008346F5">
        <w:rPr>
          <w:rFonts w:ascii="Arial" w:hAnsi="Arial" w:cs="Arial"/>
          <w:b/>
          <w:sz w:val="20"/>
          <w:szCs w:val="20"/>
        </w:rPr>
        <w:br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Todd Nesom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3FD01FC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Scott M. Perrilloux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420EEA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S. Andrew Shealy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431647" w14:textId="77777777" w:rsidR="003A65F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J. Reed Walters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1BA7185" w14:textId="77777777" w:rsidR="00EB5F9B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Rep. </w:t>
      </w:r>
      <w:r w:rsidR="00F10577">
        <w:rPr>
          <w:rStyle w:val="eop"/>
          <w:rFonts w:ascii="Arial" w:hAnsi="Arial" w:cs="Arial"/>
          <w:b/>
          <w:sz w:val="20"/>
          <w:szCs w:val="20"/>
        </w:rPr>
        <w:t xml:space="preserve">John R. Illg, Jr. </w:t>
      </w:r>
    </w:p>
    <w:p w14:paraId="58A1B8FB" w14:textId="77777777" w:rsidR="00F10577" w:rsidRPr="008346F5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Sen. Kirk Talbot</w:t>
      </w:r>
    </w:p>
    <w:p w14:paraId="40AFEA64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7BFD924" w14:textId="46CB770F" w:rsidR="003A65F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2.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Conflicts Disclosure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FA199C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6B56636" w14:textId="5D0D32E2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Minutes of the meeting of </w:t>
      </w:r>
      <w:r w:rsidR="00F47121">
        <w:rPr>
          <w:rStyle w:val="normaltextrun"/>
          <w:rFonts w:ascii="Arial" w:hAnsi="Arial" w:cs="Arial"/>
          <w:b/>
          <w:bCs/>
          <w:sz w:val="20"/>
          <w:szCs w:val="20"/>
        </w:rPr>
        <w:t>May 21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, 2020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1F1F14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F806AD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4.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Updated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Financial Statements </w:t>
      </w:r>
    </w:p>
    <w:p w14:paraId="6224EE77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DDD4058" w14:textId="3A4527D4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5.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Retirement(s):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0C2E3A3" w14:textId="76579D54" w:rsidR="007943C3" w:rsidRDefault="009E76BA" w:rsidP="007943C3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Bennett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LaPoint</w:t>
      </w:r>
      <w:proofErr w:type="spellEnd"/>
      <w:r w:rsidR="007943C3" w:rsidRPr="006266FF">
        <w:rPr>
          <w:rFonts w:ascii="Arial" w:hAnsi="Arial" w:cs="Arial"/>
          <w:b/>
          <w:bCs/>
          <w:sz w:val="20"/>
          <w:szCs w:val="20"/>
        </w:rPr>
        <w:t xml:space="preserve">, retired effective </w:t>
      </w:r>
      <w:r>
        <w:rPr>
          <w:rFonts w:ascii="Arial" w:hAnsi="Arial" w:cs="Arial"/>
          <w:b/>
          <w:bCs/>
          <w:sz w:val="20"/>
          <w:szCs w:val="20"/>
        </w:rPr>
        <w:t>February</w:t>
      </w:r>
      <w:r w:rsidR="007943C3" w:rsidRPr="006266FF">
        <w:rPr>
          <w:rFonts w:ascii="Arial" w:hAnsi="Arial" w:cs="Arial"/>
          <w:b/>
          <w:bCs/>
          <w:sz w:val="20"/>
          <w:szCs w:val="20"/>
        </w:rPr>
        <w:t xml:space="preserve"> 1, 20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7943C3" w:rsidRPr="006266FF">
        <w:rPr>
          <w:rFonts w:ascii="Arial" w:hAnsi="Arial" w:cs="Arial"/>
          <w:b/>
          <w:bCs/>
          <w:sz w:val="20"/>
          <w:szCs w:val="20"/>
        </w:rPr>
        <w:t>, Option 2</w:t>
      </w:r>
    </w:p>
    <w:p w14:paraId="4347B359" w14:textId="4423D184" w:rsidR="00900268" w:rsidRDefault="00900268" w:rsidP="007943C3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 B. Taylor, retired effective February 1, 2020, Option 2</w:t>
      </w:r>
    </w:p>
    <w:p w14:paraId="25F0A354" w14:textId="7AE11484" w:rsidR="00D913C5" w:rsidRPr="003E41E9" w:rsidRDefault="00C1517D" w:rsidP="003E41E9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 M. Lancaster, retired effective April 1, 2020, Option 2</w:t>
      </w:r>
    </w:p>
    <w:p w14:paraId="6BFA4622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618234" w14:textId="7F4A15C7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6.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Retiree Death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832615D" w14:textId="27DD0018" w:rsidR="007943C3" w:rsidRPr="00B63A33" w:rsidRDefault="00F47121" w:rsidP="00B63A33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Henry</w:t>
      </w:r>
      <w:r w:rsidR="00FA5B18">
        <w:rPr>
          <w:rFonts w:ascii="Arial" w:hAnsi="Arial" w:cs="Arial"/>
          <w:b/>
          <w:bCs/>
          <w:sz w:val="20"/>
          <w:szCs w:val="20"/>
        </w:rPr>
        <w:t xml:space="preserve"> G. Sullivan, Jr., died May 17, 2020, survivor </w:t>
      </w:r>
      <w:r w:rsidR="00FA5B18" w:rsidRPr="00000A16">
        <w:rPr>
          <w:rFonts w:ascii="Arial" w:hAnsi="Arial" w:cs="Arial"/>
          <w:b/>
          <w:bCs/>
          <w:sz w:val="20"/>
          <w:szCs w:val="20"/>
        </w:rPr>
        <w:t>benefit</w:t>
      </w:r>
    </w:p>
    <w:p w14:paraId="3C81B40D" w14:textId="6459612C" w:rsidR="00FA5B18" w:rsidRDefault="00FA5B18" w:rsidP="007943C3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 G. Williams</w:t>
      </w:r>
      <w:r w:rsidR="00B67407">
        <w:rPr>
          <w:rFonts w:ascii="Arial" w:hAnsi="Arial" w:cs="Arial"/>
          <w:b/>
          <w:bCs/>
          <w:sz w:val="20"/>
          <w:szCs w:val="20"/>
        </w:rPr>
        <w:t>, died May 24, 2020, survivor benefit</w:t>
      </w:r>
    </w:p>
    <w:p w14:paraId="23831BE3" w14:textId="2CAE38F2" w:rsidR="00291C9B" w:rsidRPr="007943C3" w:rsidRDefault="00291C9B" w:rsidP="007943C3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Mrs. William Schuler, died June 11, 2020, no further benefit due</w:t>
      </w:r>
    </w:p>
    <w:p w14:paraId="66CD0ED5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F83951" w14:textId="1A8EFF3A" w:rsidR="003A65F3" w:rsidRPr="008346F5" w:rsidRDefault="00D072BE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7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Investments</w:t>
      </w:r>
      <w:r w:rsidR="001E75D1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3DE3" w:rsidRPr="008346F5">
        <w:rPr>
          <w:rStyle w:val="eop"/>
          <w:rFonts w:ascii="Arial" w:hAnsi="Arial" w:cs="Arial"/>
          <w:b/>
          <w:sz w:val="20"/>
          <w:szCs w:val="20"/>
        </w:rPr>
        <w:t xml:space="preserve">- 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John Vann and Aaron Vann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E71A8EF" w14:textId="77777777" w:rsidR="004E6D0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</w:p>
    <w:p w14:paraId="6D3084B3" w14:textId="0A0E4A26" w:rsidR="001F0A0F" w:rsidRPr="008346F5" w:rsidRDefault="00D072BE" w:rsidP="001F0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8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1F0A0F" w:rsidRPr="008346F5">
        <w:rPr>
          <w:rStyle w:val="normaltextrun"/>
          <w:rFonts w:ascii="Arial" w:hAnsi="Arial" w:cs="Arial"/>
          <w:b/>
          <w:bCs/>
          <w:sz w:val="20"/>
          <w:szCs w:val="20"/>
        </w:rPr>
        <w:t>Director’s Report</w:t>
      </w:r>
      <w:r w:rsidR="001F0A0F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95FBBFD" w14:textId="77777777" w:rsidR="001F0A0F" w:rsidRPr="008346F5" w:rsidRDefault="001F0A0F" w:rsidP="001F0A0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  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8BBC794" w14:textId="77777777" w:rsidR="001F0A0F" w:rsidRPr="00946419" w:rsidRDefault="001F0A0F" w:rsidP="001F0A0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Board Education Hours/LAPERS</w:t>
      </w:r>
    </w:p>
    <w:p w14:paraId="06E45D8C" w14:textId="77777777" w:rsidR="001F0A0F" w:rsidRPr="00946419" w:rsidRDefault="001F0A0F" w:rsidP="001F0A0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Webinar Trainings</w:t>
      </w:r>
    </w:p>
    <w:p w14:paraId="01E5831A" w14:textId="77777777" w:rsidR="001F0A0F" w:rsidRPr="00946419" w:rsidRDefault="001F0A0F" w:rsidP="001F0A0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Member Employer Staff</w:t>
      </w:r>
    </w:p>
    <w:p w14:paraId="5CE33B9C" w14:textId="77777777" w:rsidR="001F0A0F" w:rsidRPr="00946419" w:rsidRDefault="001F0A0F" w:rsidP="001F0A0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Active Members</w:t>
      </w:r>
    </w:p>
    <w:p w14:paraId="071D8CE6" w14:textId="6332C007" w:rsidR="00824A52" w:rsidRDefault="00824A52" w:rsidP="00AD3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4E23561" w14:textId="5BE4574F" w:rsidR="001F0A0F" w:rsidRDefault="00D072BE" w:rsidP="001F0A0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6413FD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1F0A0F" w:rsidRPr="001F0A0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1F0A0F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1F0A0F">
        <w:rPr>
          <w:rStyle w:val="normaltextrun"/>
          <w:rFonts w:ascii="Arial" w:hAnsi="Arial" w:cs="Arial"/>
          <w:b/>
          <w:bCs/>
          <w:sz w:val="20"/>
          <w:szCs w:val="20"/>
        </w:rPr>
        <w:t>Interest on New Retiree Payments (monthly benefit &amp; BackDROP)</w:t>
      </w:r>
      <w:r w:rsidR="001F0A0F" w:rsidRPr="008346F5">
        <w:rPr>
          <w:rStyle w:val="normaltextrun"/>
          <w:rFonts w:ascii="Arial" w:hAnsi="Arial" w:cs="Arial"/>
          <w:b/>
          <w:bCs/>
          <w:sz w:val="20"/>
          <w:szCs w:val="20"/>
        </w:rPr>
        <w:t>  </w:t>
      </w:r>
      <w:r w:rsidR="001F0A0F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1F6628A" w14:textId="77777777" w:rsidR="0003682A" w:rsidRDefault="0003682A" w:rsidP="001F0A0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7A7DAAFB" w14:textId="56DB4CA5" w:rsidR="00280503" w:rsidRDefault="00280503" w:rsidP="00280503">
      <w:pPr>
        <w:pStyle w:val="paragraph"/>
        <w:tabs>
          <w:tab w:val="left" w:pos="1080"/>
        </w:tabs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ab/>
      </w:r>
      <w:r w:rsidR="00BA3242">
        <w:rPr>
          <w:rStyle w:val="eop"/>
          <w:rFonts w:ascii="Arial" w:hAnsi="Arial" w:cs="Arial"/>
          <w:b/>
          <w:sz w:val="20"/>
          <w:szCs w:val="20"/>
        </w:rPr>
        <w:tab/>
        <w:t xml:space="preserve">a. </w:t>
      </w:r>
      <w:r w:rsidR="00BA3242">
        <w:rPr>
          <w:rStyle w:val="eop"/>
          <w:rFonts w:ascii="Arial" w:hAnsi="Arial" w:cs="Arial"/>
          <w:b/>
          <w:sz w:val="20"/>
          <w:szCs w:val="20"/>
        </w:rPr>
        <w:tab/>
      </w:r>
      <w:r>
        <w:rPr>
          <w:rStyle w:val="eop"/>
          <w:rFonts w:ascii="Arial" w:hAnsi="Arial" w:cs="Arial"/>
          <w:b/>
          <w:sz w:val="20"/>
          <w:szCs w:val="20"/>
        </w:rPr>
        <w:t xml:space="preserve">Bennett </w:t>
      </w:r>
      <w:proofErr w:type="spellStart"/>
      <w:r>
        <w:rPr>
          <w:rStyle w:val="eop"/>
          <w:rFonts w:ascii="Arial" w:hAnsi="Arial" w:cs="Arial"/>
          <w:b/>
          <w:sz w:val="20"/>
          <w:szCs w:val="20"/>
        </w:rPr>
        <w:t>LaPoint</w:t>
      </w:r>
      <w:proofErr w:type="spellEnd"/>
    </w:p>
    <w:p w14:paraId="75268E1F" w14:textId="77777777" w:rsidR="001F0A0F" w:rsidRPr="008346F5" w:rsidRDefault="001F0A0F" w:rsidP="001F0A0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63272AD4" w14:textId="77777777" w:rsidR="001F0A0F" w:rsidRPr="008346F5" w:rsidRDefault="001F0A0F" w:rsidP="001F0A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The Board may choose to go into executive session to discuss this item pursuant to the provisions of LSA-R. S. 42:17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)(1)(2)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or (10).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E8B1595" w14:textId="77777777" w:rsidR="003A65F3" w:rsidRPr="008346F5" w:rsidRDefault="003A65F3" w:rsidP="00DD6A4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  <w:r w:rsidR="00DD6A40">
        <w:rPr>
          <w:rStyle w:val="eop"/>
          <w:rFonts w:ascii="Arial" w:hAnsi="Arial" w:cs="Arial"/>
          <w:b/>
          <w:sz w:val="20"/>
          <w:szCs w:val="20"/>
        </w:rPr>
        <w:tab/>
      </w:r>
    </w:p>
    <w:p w14:paraId="48E0FFEA" w14:textId="786FD771" w:rsidR="00A21575" w:rsidRPr="008346F5" w:rsidRDefault="00A21575" w:rsidP="00A215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D072BE">
        <w:rPr>
          <w:rStyle w:val="normaltextrun"/>
          <w:rFonts w:ascii="Arial" w:hAnsi="Arial" w:cs="Arial"/>
          <w:b/>
          <w:bCs/>
          <w:sz w:val="20"/>
          <w:szCs w:val="20"/>
        </w:rPr>
        <w:t>0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R.S. 11:1631(F) – Reemployment of Retirees</w:t>
      </w:r>
    </w:p>
    <w:p w14:paraId="7AC68813" w14:textId="77777777" w:rsidR="00A21575" w:rsidRPr="008346F5" w:rsidRDefault="00A21575" w:rsidP="00A215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D5F3977" w14:textId="64BA638C" w:rsidR="00A21575" w:rsidRPr="008346F5" w:rsidRDefault="00A21575" w:rsidP="009F08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Brent Coreil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DA, Retired, 13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Judicial District</w:t>
      </w:r>
    </w:p>
    <w:p w14:paraId="72C94918" w14:textId="77777777" w:rsidR="00A21575" w:rsidRPr="008346F5" w:rsidRDefault="00A21575" w:rsidP="009F08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Calvin Woodruff,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ADA, 15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Judicial District</w:t>
      </w:r>
    </w:p>
    <w:p w14:paraId="2F060E56" w14:textId="77777777" w:rsidR="00A21575" w:rsidRDefault="00A21575" w:rsidP="00A21575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1660D362" w14:textId="20690844" w:rsidR="00A21575" w:rsidRPr="008346F5" w:rsidRDefault="00A21575" w:rsidP="00A2157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The Board may choose to go into executive session to discuss this item pursuant to the provisions of LSA-R. S. 42:17</w:t>
      </w:r>
      <w:r w:rsidR="00423C1F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</w:t>
      </w:r>
      <w:r w:rsidR="00423C1F">
        <w:rPr>
          <w:rStyle w:val="normaltextrun"/>
          <w:rFonts w:ascii="Arial" w:hAnsi="Arial" w:cs="Arial"/>
          <w:b/>
          <w:bCs/>
          <w:sz w:val="20"/>
          <w:szCs w:val="20"/>
        </w:rPr>
        <w:t xml:space="preserve">)(1)(2)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or (10).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ED1B63B" w14:textId="77777777" w:rsidR="00A21575" w:rsidRDefault="00A21575" w:rsidP="003A65F3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8C802D2" w14:textId="6E4C3031" w:rsidR="003A65F3" w:rsidRPr="008346F5" w:rsidRDefault="003A65F3" w:rsidP="003A65F3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D072BE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Meeting adjourned 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C20F858" w14:textId="77777777" w:rsidR="003A65F3" w:rsidRPr="008346F5" w:rsidRDefault="003A65F3" w:rsidP="003A65F3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ABD3CCD" w14:textId="66378567" w:rsidR="003E420F" w:rsidRDefault="003A65F3" w:rsidP="00A21575">
      <w:pPr>
        <w:pStyle w:val="paragraph"/>
        <w:spacing w:before="0" w:beforeAutospacing="0" w:after="0" w:afterAutospacing="0"/>
        <w:ind w:right="-180"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Next Meeting – </w:t>
      </w:r>
      <w:r w:rsidR="003541AC">
        <w:rPr>
          <w:rStyle w:val="normaltextrun"/>
          <w:rFonts w:ascii="Arial" w:hAnsi="Arial" w:cs="Arial"/>
          <w:b/>
          <w:bCs/>
          <w:sz w:val="20"/>
          <w:szCs w:val="20"/>
        </w:rPr>
        <w:t>September 20, 2020 in New Orleans, LA</w:t>
      </w:r>
      <w:r w:rsidR="00946419">
        <w:rPr>
          <w:rStyle w:val="normaltextrun"/>
          <w:rFonts w:ascii="Arial" w:hAnsi="Arial" w:cs="Arial"/>
          <w:b/>
          <w:bCs/>
          <w:sz w:val="20"/>
          <w:szCs w:val="20"/>
        </w:rPr>
        <w:t xml:space="preserve"> (revision needed)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8A63771" w14:textId="5A42B38B" w:rsidR="003E420F" w:rsidRDefault="003E420F">
      <w:pPr>
        <w:rPr>
          <w:rStyle w:val="eop"/>
          <w:rFonts w:ascii="Arial" w:eastAsia="Times New Roman" w:hAnsi="Arial" w:cs="Arial"/>
          <w:b/>
          <w:sz w:val="20"/>
          <w:szCs w:val="20"/>
        </w:rPr>
      </w:pPr>
    </w:p>
    <w:p w14:paraId="1EE45A3E" w14:textId="77777777" w:rsidR="008B13A4" w:rsidRDefault="008B13A4" w:rsidP="003E420F">
      <w:pPr>
        <w:jc w:val="center"/>
        <w:rPr>
          <w:b/>
          <w:bCs/>
          <w:sz w:val="28"/>
          <w:szCs w:val="28"/>
        </w:rPr>
      </w:pPr>
    </w:p>
    <w:p w14:paraId="4BA9CC35" w14:textId="5D7CFC35" w:rsidR="003E420F" w:rsidRPr="008B13A4" w:rsidRDefault="003E420F" w:rsidP="003E420F">
      <w:pPr>
        <w:jc w:val="center"/>
        <w:rPr>
          <w:b/>
          <w:bCs/>
          <w:sz w:val="28"/>
          <w:szCs w:val="28"/>
        </w:rPr>
      </w:pPr>
      <w:r w:rsidRPr="008B13A4">
        <w:rPr>
          <w:b/>
          <w:bCs/>
          <w:sz w:val="28"/>
          <w:szCs w:val="28"/>
        </w:rPr>
        <w:t>CERTIFICATION</w:t>
      </w:r>
    </w:p>
    <w:p w14:paraId="4C0BE525" w14:textId="77777777" w:rsidR="003E420F" w:rsidRPr="008B13A4" w:rsidRDefault="003E420F" w:rsidP="008B13A4">
      <w:pPr>
        <w:spacing w:line="240" w:lineRule="auto"/>
        <w:ind w:left="1152" w:right="1152"/>
        <w:rPr>
          <w:sz w:val="28"/>
          <w:szCs w:val="28"/>
        </w:rPr>
      </w:pPr>
    </w:p>
    <w:p w14:paraId="7F6298C0" w14:textId="54747AAE" w:rsidR="003E420F" w:rsidRPr="008B13A4" w:rsidRDefault="003E420F" w:rsidP="008B13A4">
      <w:pPr>
        <w:spacing w:line="240" w:lineRule="auto"/>
        <w:ind w:left="1152" w:right="1152"/>
        <w:rPr>
          <w:sz w:val="28"/>
          <w:szCs w:val="28"/>
        </w:rPr>
      </w:pPr>
      <w:r w:rsidRPr="008B13A4">
        <w:rPr>
          <w:sz w:val="28"/>
          <w:szCs w:val="28"/>
        </w:rPr>
        <w:t>Due to the COVID-19 restrictions</w:t>
      </w:r>
      <w:r w:rsidR="008B13A4">
        <w:rPr>
          <w:sz w:val="28"/>
          <w:szCs w:val="28"/>
        </w:rPr>
        <w:t xml:space="preserve"> and concern for public safety</w:t>
      </w:r>
      <w:r w:rsidRPr="008B13A4">
        <w:rPr>
          <w:sz w:val="28"/>
          <w:szCs w:val="28"/>
        </w:rPr>
        <w:t xml:space="preserve">, we are unable to conduct our meeting in person.  The </w:t>
      </w:r>
      <w:proofErr w:type="gramStart"/>
      <w:r w:rsidRPr="008B13A4">
        <w:rPr>
          <w:sz w:val="28"/>
          <w:szCs w:val="28"/>
        </w:rPr>
        <w:t>general public</w:t>
      </w:r>
      <w:proofErr w:type="gramEnd"/>
      <w:r w:rsidRPr="008B13A4">
        <w:rPr>
          <w:sz w:val="28"/>
          <w:szCs w:val="28"/>
        </w:rPr>
        <w:t xml:space="preserve"> is invited to attend via electronic means. Options for participation are posted on our website.  Please address any questions to </w:t>
      </w:r>
      <w:hyperlink r:id="rId12" w:history="1">
        <w:r w:rsidRPr="008B13A4">
          <w:rPr>
            <w:rStyle w:val="Hyperlink"/>
            <w:sz w:val="28"/>
            <w:szCs w:val="28"/>
          </w:rPr>
          <w:t>KRISTI@LADARS.ORG</w:t>
        </w:r>
      </w:hyperlink>
      <w:r w:rsidRPr="008B13A4">
        <w:rPr>
          <w:sz w:val="28"/>
          <w:szCs w:val="28"/>
        </w:rPr>
        <w:t>.</w:t>
      </w:r>
    </w:p>
    <w:p w14:paraId="048AF590" w14:textId="77777777" w:rsidR="003E420F" w:rsidRPr="008B13A4" w:rsidRDefault="003E420F" w:rsidP="008B13A4">
      <w:pPr>
        <w:spacing w:line="240" w:lineRule="auto"/>
        <w:ind w:left="1152" w:right="1152"/>
        <w:rPr>
          <w:sz w:val="28"/>
          <w:szCs w:val="28"/>
        </w:rPr>
      </w:pPr>
    </w:p>
    <w:p w14:paraId="61FB59DF" w14:textId="77777777" w:rsidR="003E420F" w:rsidRDefault="003E420F" w:rsidP="008B13A4">
      <w:pPr>
        <w:spacing w:line="240" w:lineRule="auto"/>
        <w:ind w:left="1152" w:right="1152"/>
      </w:pPr>
    </w:p>
    <w:p w14:paraId="6C585674" w14:textId="66DDE584" w:rsidR="006D4072" w:rsidRDefault="004E0E5B" w:rsidP="004E0E5B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4E0E5B">
        <w:rPr>
          <w:rFonts w:asciiTheme="minorHAnsi" w:hAnsiTheme="minorHAnsi" w:cstheme="minorHAnsi"/>
          <w:b/>
          <w:bCs/>
          <w:sz w:val="32"/>
          <w:szCs w:val="32"/>
        </w:rPr>
        <w:t>DARS Meeting Participation Instructions</w:t>
      </w:r>
    </w:p>
    <w:p w14:paraId="69BAF029" w14:textId="439C54B9" w:rsidR="004E0E5B" w:rsidRDefault="004E0E5B" w:rsidP="004E0E5B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4391208D" w14:textId="0D7E9A23" w:rsidR="00096318" w:rsidRP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 xml:space="preserve">Thursday, Jul 16, 2020 9:30 am | 2 hours 30 minutes </w:t>
      </w:r>
    </w:p>
    <w:p w14:paraId="319AABC6" w14:textId="77777777" w:rsidR="00096318" w:rsidRP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>Meeting number: 126 990 2114</w:t>
      </w:r>
    </w:p>
    <w:p w14:paraId="15BC89A6" w14:textId="77777777" w:rsidR="00096318" w:rsidRP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>Password: 2020</w:t>
      </w:r>
    </w:p>
    <w:p w14:paraId="7CF95A0D" w14:textId="31E451C1" w:rsid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hyperlink r:id="rId13" w:history="1">
        <w:r w:rsidRPr="005E2518">
          <w:rPr>
            <w:rStyle w:val="Hyperlink"/>
            <w:rFonts w:asciiTheme="minorHAnsi" w:hAnsiTheme="minorHAnsi" w:cstheme="minorHAnsi"/>
          </w:rPr>
          <w:t>https://daretirement.my.webex.com/daretirement.my/j.php?MTID=mcba18cefcc6a0a3e625af357d08da64a</w:t>
        </w:r>
      </w:hyperlink>
    </w:p>
    <w:p w14:paraId="2B38CDC6" w14:textId="77777777" w:rsidR="00096318" w:rsidRP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>Join by phone</w:t>
      </w:r>
    </w:p>
    <w:p w14:paraId="3D3AEC69" w14:textId="59EED0B7" w:rsidR="00096318" w:rsidRPr="00096318" w:rsidRDefault="00096318" w:rsidP="00096318">
      <w:pPr>
        <w:pStyle w:val="paragraph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 xml:space="preserve">+1-408-418-9388 </w:t>
      </w:r>
    </w:p>
    <w:p w14:paraId="5F6B1266" w14:textId="39C9F51E" w:rsidR="004E0E5B" w:rsidRDefault="00096318" w:rsidP="00096318">
      <w:pPr>
        <w:pStyle w:val="paragraph"/>
        <w:spacing w:before="0" w:beforeAutospacing="0" w:after="0" w:afterAutospacing="0"/>
        <w:ind w:right="-180"/>
        <w:textAlignment w:val="baseline"/>
        <w:rPr>
          <w:rFonts w:asciiTheme="minorHAnsi" w:hAnsiTheme="minorHAnsi" w:cstheme="minorHAnsi"/>
        </w:rPr>
      </w:pPr>
      <w:r w:rsidRPr="00096318">
        <w:rPr>
          <w:rFonts w:asciiTheme="minorHAnsi" w:hAnsiTheme="minorHAnsi" w:cstheme="minorHAnsi"/>
        </w:rPr>
        <w:t>Access code: 126 990 2114</w:t>
      </w:r>
    </w:p>
    <w:p w14:paraId="13CD4450" w14:textId="44C25E52" w:rsidR="00D02435" w:rsidRDefault="00D02435" w:rsidP="00096318">
      <w:pPr>
        <w:pStyle w:val="paragraph"/>
        <w:spacing w:before="0" w:beforeAutospacing="0" w:after="0" w:afterAutospacing="0"/>
        <w:ind w:right="-180"/>
        <w:textAlignment w:val="baseline"/>
        <w:rPr>
          <w:rFonts w:asciiTheme="minorHAnsi" w:hAnsiTheme="minorHAnsi" w:cstheme="minorHAnsi"/>
        </w:rPr>
      </w:pPr>
    </w:p>
    <w:p w14:paraId="6FA93E89" w14:textId="26651A08" w:rsidR="00D02435" w:rsidRDefault="00D02435" w:rsidP="00096318">
      <w:pPr>
        <w:pStyle w:val="paragraph"/>
        <w:spacing w:before="0" w:beforeAutospacing="0" w:after="0" w:afterAutospacing="0"/>
        <w:ind w:right="-1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</w:t>
      </w:r>
      <w:r w:rsidR="003B1801">
        <w:rPr>
          <w:rFonts w:asciiTheme="minorHAnsi" w:hAnsiTheme="minorHAnsi" w:cstheme="minorHAnsi"/>
        </w:rPr>
        <w:t xml:space="preserve">member to mute your microphone and/or phone when not speaking during the meeting. </w:t>
      </w:r>
    </w:p>
    <w:p w14:paraId="0FA45C48" w14:textId="77777777" w:rsidR="003B1801" w:rsidRPr="00096318" w:rsidRDefault="003B1801" w:rsidP="00096318">
      <w:pPr>
        <w:pStyle w:val="paragraph"/>
        <w:spacing w:before="0" w:beforeAutospacing="0" w:after="0" w:afterAutospacing="0"/>
        <w:ind w:right="-180"/>
        <w:textAlignment w:val="baseline"/>
        <w:rPr>
          <w:rFonts w:asciiTheme="minorHAnsi" w:hAnsiTheme="minorHAnsi" w:cstheme="minorHAnsi"/>
        </w:rPr>
      </w:pPr>
    </w:p>
    <w:sectPr w:rsidR="003B1801" w:rsidRPr="00096318" w:rsidSect="00A21575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FF95" w14:textId="77777777" w:rsidR="00F6343D" w:rsidRDefault="00F6343D" w:rsidP="00E30352">
      <w:pPr>
        <w:spacing w:line="240" w:lineRule="auto"/>
      </w:pPr>
      <w:r>
        <w:separator/>
      </w:r>
    </w:p>
  </w:endnote>
  <w:endnote w:type="continuationSeparator" w:id="0">
    <w:p w14:paraId="76BEF153" w14:textId="77777777" w:rsidR="00F6343D" w:rsidRDefault="00F6343D" w:rsidP="00E3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48C6" w14:textId="77777777" w:rsidR="00F6343D" w:rsidRDefault="00F6343D" w:rsidP="00E30352">
      <w:pPr>
        <w:spacing w:line="240" w:lineRule="auto"/>
      </w:pPr>
      <w:r>
        <w:separator/>
      </w:r>
    </w:p>
  </w:footnote>
  <w:footnote w:type="continuationSeparator" w:id="0">
    <w:p w14:paraId="08B8F748" w14:textId="77777777" w:rsidR="00F6343D" w:rsidRDefault="00F6343D" w:rsidP="00E30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D01A5"/>
    <w:multiLevelType w:val="hybridMultilevel"/>
    <w:tmpl w:val="DE6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7"/>
  </w:num>
  <w:num w:numId="5">
    <w:abstractNumId w:val="19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4"/>
  </w:num>
  <w:num w:numId="17">
    <w:abstractNumId w:val="0"/>
  </w:num>
  <w:num w:numId="18">
    <w:abstractNumId w:val="1"/>
  </w:num>
  <w:num w:numId="19">
    <w:abstractNumId w:val="21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FF8"/>
    <w:rsid w:val="0003682A"/>
    <w:rsid w:val="0007705E"/>
    <w:rsid w:val="00096318"/>
    <w:rsid w:val="000D266F"/>
    <w:rsid w:val="00160A5A"/>
    <w:rsid w:val="001B7626"/>
    <w:rsid w:val="001E75D1"/>
    <w:rsid w:val="001F0A0F"/>
    <w:rsid w:val="00245EEC"/>
    <w:rsid w:val="00280503"/>
    <w:rsid w:val="00291C9B"/>
    <w:rsid w:val="002C1375"/>
    <w:rsid w:val="00314454"/>
    <w:rsid w:val="003541AC"/>
    <w:rsid w:val="003A460B"/>
    <w:rsid w:val="003A65F3"/>
    <w:rsid w:val="003B1801"/>
    <w:rsid w:val="003E41E9"/>
    <w:rsid w:val="003E420F"/>
    <w:rsid w:val="004076E4"/>
    <w:rsid w:val="00423C1F"/>
    <w:rsid w:val="00472B35"/>
    <w:rsid w:val="004C3494"/>
    <w:rsid w:val="004E0E5B"/>
    <w:rsid w:val="004E6D0E"/>
    <w:rsid w:val="00530D85"/>
    <w:rsid w:val="00580D62"/>
    <w:rsid w:val="005B6FDE"/>
    <w:rsid w:val="0063700B"/>
    <w:rsid w:val="00637C81"/>
    <w:rsid w:val="006413FD"/>
    <w:rsid w:val="00650262"/>
    <w:rsid w:val="006944FE"/>
    <w:rsid w:val="006D4072"/>
    <w:rsid w:val="007943C3"/>
    <w:rsid w:val="00805A38"/>
    <w:rsid w:val="008155B3"/>
    <w:rsid w:val="00824A52"/>
    <w:rsid w:val="00824FC7"/>
    <w:rsid w:val="00833C08"/>
    <w:rsid w:val="008346F5"/>
    <w:rsid w:val="00836AAC"/>
    <w:rsid w:val="00874602"/>
    <w:rsid w:val="008961A8"/>
    <w:rsid w:val="008B13A4"/>
    <w:rsid w:val="008C4C32"/>
    <w:rsid w:val="00900268"/>
    <w:rsid w:val="00903E7C"/>
    <w:rsid w:val="00946419"/>
    <w:rsid w:val="00954AC1"/>
    <w:rsid w:val="00962264"/>
    <w:rsid w:val="009E08E4"/>
    <w:rsid w:val="009E76BA"/>
    <w:rsid w:val="009F081A"/>
    <w:rsid w:val="009F5CD5"/>
    <w:rsid w:val="00A21575"/>
    <w:rsid w:val="00A3498B"/>
    <w:rsid w:val="00AD3DE3"/>
    <w:rsid w:val="00B102E5"/>
    <w:rsid w:val="00B63A33"/>
    <w:rsid w:val="00B673E3"/>
    <w:rsid w:val="00B67407"/>
    <w:rsid w:val="00BA3242"/>
    <w:rsid w:val="00BC6CA1"/>
    <w:rsid w:val="00BF25C0"/>
    <w:rsid w:val="00C1517D"/>
    <w:rsid w:val="00C27226"/>
    <w:rsid w:val="00C3216A"/>
    <w:rsid w:val="00C57E8C"/>
    <w:rsid w:val="00C67CF9"/>
    <w:rsid w:val="00D02435"/>
    <w:rsid w:val="00D072BE"/>
    <w:rsid w:val="00D4473F"/>
    <w:rsid w:val="00D900D1"/>
    <w:rsid w:val="00D913C5"/>
    <w:rsid w:val="00DB2D8D"/>
    <w:rsid w:val="00DD6A40"/>
    <w:rsid w:val="00E30352"/>
    <w:rsid w:val="00E32293"/>
    <w:rsid w:val="00E326F6"/>
    <w:rsid w:val="00E56B59"/>
    <w:rsid w:val="00E82D00"/>
    <w:rsid w:val="00EB5F9B"/>
    <w:rsid w:val="00EB6CC7"/>
    <w:rsid w:val="00F10577"/>
    <w:rsid w:val="00F2578A"/>
    <w:rsid w:val="00F47121"/>
    <w:rsid w:val="00F6343D"/>
    <w:rsid w:val="00FA5B18"/>
    <w:rsid w:val="00FA66A0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2D0C7"/>
  <w15:docId w15:val="{C72D37A6-C106-4FA7-A480-B33B6BF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retirement.my.webex.com/daretirement.my/j.php?MTID=mcba18cefcc6a0a3e625af357d08da6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@LADA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@LADA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2" ma:contentTypeDescription="Create a new document." ma:contentTypeScope="" ma:versionID="20d158527cbc3c9f4b569faae579651e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31044b4a33d8c38a7490e3a5fcd0f156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F061-B0AE-49C8-A149-D0F2A593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8E57-AEF9-482F-8D97-269572605CFA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19c129-4659-4d0e-b99f-84cb178308b6"/>
    <ds:schemaRef ds:uri="2c302f4a-5d4b-4f12-a378-95d4c06b535a"/>
  </ds:schemaRefs>
</ds:datastoreItem>
</file>

<file path=customXml/itemProps4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 Spinosa</cp:lastModifiedBy>
  <cp:revision>14</cp:revision>
  <cp:lastPrinted>2020-05-20T12:23:00Z</cp:lastPrinted>
  <dcterms:created xsi:type="dcterms:W3CDTF">2020-07-01T15:55:00Z</dcterms:created>
  <dcterms:modified xsi:type="dcterms:W3CDTF">2020-07-01T16:04:00Z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